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53" w:rsidRDefault="00FC3953" w:rsidP="00FC3953">
      <w:pPr>
        <w:ind w:left="3600" w:firstLine="720"/>
        <w:jc w:val="center"/>
        <w:rPr>
          <w:rFonts w:cs="Arial"/>
          <w:b/>
          <w:bCs/>
          <w:sz w:val="28"/>
          <w:szCs w:val="28"/>
        </w:rPr>
      </w:pPr>
      <w:bookmarkStart w:id="0" w:name="_GoBack"/>
      <w:bookmarkEnd w:id="0"/>
      <w:r>
        <w:rPr>
          <w:noProof/>
          <w:lang w:eastAsia="en-GB"/>
        </w:rPr>
        <w:drawing>
          <wp:inline distT="0" distB="0" distL="0" distR="0">
            <wp:extent cx="3105150" cy="967593"/>
            <wp:effectExtent l="0" t="0" r="0" b="4445"/>
            <wp:docPr id="1" name="Picture 1" descr="EOTAS lettering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TAS lettering 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3042" cy="970052"/>
                    </a:xfrm>
                    <a:prstGeom prst="rect">
                      <a:avLst/>
                    </a:prstGeom>
                    <a:noFill/>
                    <a:ln>
                      <a:noFill/>
                    </a:ln>
                  </pic:spPr>
                </pic:pic>
              </a:graphicData>
            </a:graphic>
          </wp:inline>
        </w:drawing>
      </w:r>
    </w:p>
    <w:p w:rsidR="00E71D8D" w:rsidRDefault="00E71D8D" w:rsidP="00E71D8D">
      <w:pPr>
        <w:jc w:val="center"/>
        <w:rPr>
          <w:rFonts w:cs="Arial"/>
          <w:b/>
          <w:bCs/>
          <w:sz w:val="28"/>
          <w:szCs w:val="28"/>
        </w:rPr>
      </w:pPr>
      <w:r w:rsidRPr="001E6A2F">
        <w:rPr>
          <w:rFonts w:cs="Arial"/>
          <w:b/>
          <w:bCs/>
          <w:sz w:val="28"/>
          <w:szCs w:val="28"/>
        </w:rPr>
        <w:t>Service Level Agreement</w:t>
      </w:r>
    </w:p>
    <w:p w:rsidR="00006AD3" w:rsidRDefault="00006AD3"/>
    <w:p w:rsidR="00E261E6" w:rsidRDefault="00E261E6" w:rsidP="00E71D8D">
      <w:pPr>
        <w:rPr>
          <w:rFonts w:cs="Arial"/>
          <w:b/>
          <w:bCs/>
          <w:sz w:val="20"/>
        </w:rPr>
      </w:pPr>
    </w:p>
    <w:p w:rsidR="00E71D8D" w:rsidRPr="009B2C4A" w:rsidRDefault="00E71D8D" w:rsidP="00E71D8D">
      <w:pPr>
        <w:rPr>
          <w:rFonts w:cs="Arial"/>
          <w:b/>
          <w:bCs/>
          <w:sz w:val="20"/>
        </w:rPr>
      </w:pPr>
      <w:r w:rsidRPr="009B2C4A">
        <w:rPr>
          <w:rFonts w:cs="Arial"/>
          <w:b/>
          <w:bCs/>
          <w:sz w:val="20"/>
        </w:rPr>
        <w:t xml:space="preserve">Between </w:t>
      </w:r>
      <w:r w:rsidR="00E261E6">
        <w:rPr>
          <w:rFonts w:cs="Arial"/>
          <w:b/>
          <w:bCs/>
          <w:sz w:val="20"/>
        </w:rPr>
        <w:t xml:space="preserve">EOTAS and </w:t>
      </w:r>
      <w:r w:rsidRPr="009B2C4A">
        <w:rPr>
          <w:rFonts w:cs="Arial"/>
          <w:b/>
          <w:bCs/>
          <w:sz w:val="20"/>
        </w:rPr>
        <w:t>School/Academy</w:t>
      </w:r>
      <w:r>
        <w:rPr>
          <w:rFonts w:cs="Arial"/>
          <w:b/>
          <w:bCs/>
          <w:sz w:val="20"/>
        </w:rPr>
        <w:t>:</w:t>
      </w:r>
    </w:p>
    <w:p w:rsidR="00E71D8D" w:rsidRPr="009B2C4A" w:rsidRDefault="00E71D8D" w:rsidP="00E71D8D">
      <w:pPr>
        <w:rPr>
          <w:rFonts w:cs="Arial"/>
          <w:b/>
          <w:bCs/>
          <w:sz w:val="20"/>
        </w:rPr>
      </w:pPr>
    </w:p>
    <w:p w:rsidR="00E71D8D" w:rsidRDefault="00E71D8D" w:rsidP="00E71D8D">
      <w:pPr>
        <w:rPr>
          <w:rFonts w:cs="Arial"/>
          <w:b/>
          <w:bCs/>
          <w:sz w:val="20"/>
        </w:rPr>
      </w:pPr>
    </w:p>
    <w:p w:rsidR="00E71D8D" w:rsidRDefault="00E71D8D" w:rsidP="00E71D8D">
      <w:pPr>
        <w:rPr>
          <w:rFonts w:cs="Arial"/>
          <w:b/>
          <w:bCs/>
          <w:sz w:val="20"/>
        </w:rPr>
      </w:pPr>
    </w:p>
    <w:p w:rsidR="00E71D8D" w:rsidRPr="002D7983" w:rsidRDefault="00E71D8D" w:rsidP="00E71D8D">
      <w:pPr>
        <w:rPr>
          <w:rFonts w:cs="Arial"/>
          <w:b/>
          <w:bCs/>
          <w:sz w:val="20"/>
          <w:u w:val="single"/>
        </w:rPr>
      </w:pPr>
      <w:r w:rsidRPr="002D7983">
        <w:rPr>
          <w:rFonts w:cs="Arial"/>
          <w:b/>
          <w:bCs/>
          <w:sz w:val="20"/>
          <w:u w:val="single"/>
        </w:rPr>
        <w:t>Purpose of the SLA</w:t>
      </w:r>
    </w:p>
    <w:p w:rsidR="00E71D8D" w:rsidRDefault="00E71D8D" w:rsidP="00E71D8D"/>
    <w:p w:rsidR="00E71D8D" w:rsidRDefault="00E71D8D" w:rsidP="00E71D8D">
      <w:r>
        <w:t>The underlying premise of EOTAS is that the support provided by the service is aimed at increasing students’ engagement with educational provision. EOTAS recognises that the ultimate aim is for students to return to school</w:t>
      </w:r>
      <w:r w:rsidR="00D24972">
        <w:t xml:space="preserve">. </w:t>
      </w:r>
      <w:r w:rsidR="00107DAF">
        <w:t xml:space="preserve"> </w:t>
      </w:r>
      <w:r>
        <w:t>In accordance with statutory guidance,</w:t>
      </w:r>
      <w:r w:rsidR="00107DAF">
        <w:t xml:space="preserve"> </w:t>
      </w:r>
      <w:proofErr w:type="spellStart"/>
      <w:r>
        <w:t>DfE</w:t>
      </w:r>
      <w:proofErr w:type="spellEnd"/>
      <w:r>
        <w:t xml:space="preserve"> January 2013, it is recognised that the home school has a central role in ensuring continuity in the student’s education.</w:t>
      </w:r>
    </w:p>
    <w:p w:rsidR="0060487F" w:rsidRDefault="00E71D8D" w:rsidP="00E71D8D">
      <w:r>
        <w:t xml:space="preserve">In line with </w:t>
      </w:r>
      <w:r w:rsidR="007E1C0C">
        <w:t>s</w:t>
      </w:r>
      <w:r w:rsidR="00107DAF">
        <w:t>t</w:t>
      </w:r>
      <w:r>
        <w:t>atutory guidance, followi</w:t>
      </w:r>
      <w:r w:rsidR="00A31D84">
        <w:t xml:space="preserve">ng the acceptance of a referral, </w:t>
      </w:r>
      <w:r>
        <w:t>students remain on the role of their mainstream school</w:t>
      </w:r>
      <w:r w:rsidR="00A31D84">
        <w:t>/academy.  T</w:t>
      </w:r>
      <w:r w:rsidR="0060487F">
        <w:t>hey will be dual registered with EOTAS while the service is providing support.</w:t>
      </w:r>
      <w:r w:rsidR="00E261E6">
        <w:t xml:space="preserve"> If it is in the bes</w:t>
      </w:r>
      <w:r w:rsidR="00A31D84">
        <w:t>t interests of the young person.</w:t>
      </w:r>
    </w:p>
    <w:p w:rsidR="00E71D8D" w:rsidRDefault="0060487F" w:rsidP="00E71D8D">
      <w:r>
        <w:t>EOTAS provision is not viewed as a long</w:t>
      </w:r>
      <w:r w:rsidR="006A6FAC">
        <w:t xml:space="preserve"> </w:t>
      </w:r>
      <w:r>
        <w:t>term alternative to a mainstream educational provision.</w:t>
      </w:r>
      <w:r w:rsidR="00E71D8D">
        <w:t xml:space="preserve"> </w:t>
      </w:r>
    </w:p>
    <w:p w:rsidR="00107DAF" w:rsidRDefault="00107DAF" w:rsidP="00E71D8D"/>
    <w:p w:rsidR="00F657D7" w:rsidRDefault="00F657D7" w:rsidP="00E71D8D"/>
    <w:p w:rsidR="00606ADD" w:rsidRDefault="00606ADD" w:rsidP="00E71D8D">
      <w:pPr>
        <w:rPr>
          <w:b/>
          <w:u w:val="single"/>
        </w:rPr>
      </w:pPr>
      <w:r w:rsidRPr="00606ADD">
        <w:rPr>
          <w:b/>
          <w:u w:val="single"/>
        </w:rPr>
        <w:t>Referral</w:t>
      </w:r>
    </w:p>
    <w:p w:rsidR="00606ADD" w:rsidRDefault="00606ADD" w:rsidP="00E71D8D"/>
    <w:p w:rsidR="00606ADD" w:rsidRDefault="00606ADD" w:rsidP="00E71D8D">
      <w:r>
        <w:t>If the student meets the criteria for provision from the service, a meeting will be convened by the stud</w:t>
      </w:r>
      <w:r w:rsidR="00A31D84">
        <w:t>ent’s school which will involve:</w:t>
      </w:r>
    </w:p>
    <w:p w:rsidR="00A31D84" w:rsidRDefault="00A31D84" w:rsidP="00E71D8D"/>
    <w:p w:rsidR="00606ADD" w:rsidRDefault="00606ADD" w:rsidP="00C15359">
      <w:pPr>
        <w:pStyle w:val="ListParagraph"/>
        <w:numPr>
          <w:ilvl w:val="0"/>
          <w:numId w:val="15"/>
        </w:numPr>
      </w:pPr>
      <w:r>
        <w:t>The student’s home school/academy.</w:t>
      </w:r>
    </w:p>
    <w:p w:rsidR="00606ADD" w:rsidRDefault="00606ADD" w:rsidP="00C15359">
      <w:pPr>
        <w:pStyle w:val="ListParagraph"/>
        <w:numPr>
          <w:ilvl w:val="0"/>
          <w:numId w:val="15"/>
        </w:numPr>
      </w:pPr>
      <w:r>
        <w:t>The parents/carers and student</w:t>
      </w:r>
      <w:r w:rsidR="00A31D84">
        <w:t>.</w:t>
      </w:r>
    </w:p>
    <w:p w:rsidR="00606ADD" w:rsidRDefault="00D24972" w:rsidP="00C15359">
      <w:pPr>
        <w:pStyle w:val="ListParagraph"/>
        <w:numPr>
          <w:ilvl w:val="0"/>
          <w:numId w:val="15"/>
        </w:numPr>
      </w:pPr>
      <w:r>
        <w:t xml:space="preserve">EOTAS lead </w:t>
      </w:r>
      <w:r w:rsidR="00606ADD">
        <w:t xml:space="preserve">for the agreed provision and when possible a key worker/tutor. </w:t>
      </w:r>
    </w:p>
    <w:p w:rsidR="00606ADD" w:rsidRDefault="00606ADD" w:rsidP="00C15359">
      <w:pPr>
        <w:pStyle w:val="ListParagraph"/>
        <w:numPr>
          <w:ilvl w:val="0"/>
          <w:numId w:val="15"/>
        </w:numPr>
      </w:pPr>
      <w:r>
        <w:t>Other agencies working with the student or family, as appropriate.</w:t>
      </w:r>
    </w:p>
    <w:p w:rsidR="005D2A20" w:rsidRDefault="005D2A20" w:rsidP="005D2A20"/>
    <w:p w:rsidR="005D2A20" w:rsidRDefault="005D2A20" w:rsidP="005D2A20">
      <w:r>
        <w:t xml:space="preserve">At the </w:t>
      </w:r>
      <w:r w:rsidR="00D24972">
        <w:t xml:space="preserve">admission </w:t>
      </w:r>
      <w:r>
        <w:t>meeting the following will be agreed</w:t>
      </w:r>
      <w:r w:rsidR="00404A71">
        <w:t>:</w:t>
      </w:r>
    </w:p>
    <w:p w:rsidR="00404A71" w:rsidRDefault="00404A71" w:rsidP="00C15359">
      <w:pPr>
        <w:pStyle w:val="ListParagraph"/>
        <w:numPr>
          <w:ilvl w:val="0"/>
          <w:numId w:val="14"/>
        </w:numPr>
      </w:pPr>
      <w:r>
        <w:t>Admission paperwork completed</w:t>
      </w:r>
      <w:r w:rsidR="00A31D84">
        <w:t>.</w:t>
      </w:r>
    </w:p>
    <w:p w:rsidR="005D2A20" w:rsidRDefault="005D2A20" w:rsidP="00C15359">
      <w:pPr>
        <w:pStyle w:val="ListParagraph"/>
        <w:numPr>
          <w:ilvl w:val="0"/>
          <w:numId w:val="14"/>
        </w:numPr>
      </w:pPr>
      <w:r>
        <w:t>Identifying and naming the key worker from the home school who will co-ordinate support.</w:t>
      </w:r>
    </w:p>
    <w:p w:rsidR="00935F97" w:rsidRDefault="005D2A20" w:rsidP="00C15359">
      <w:pPr>
        <w:pStyle w:val="ListParagraph"/>
        <w:numPr>
          <w:ilvl w:val="0"/>
          <w:numId w:val="14"/>
        </w:numPr>
      </w:pPr>
      <w:r>
        <w:t>Confirm on</w:t>
      </w:r>
      <w:r w:rsidR="00935F97">
        <w:t>going contact names and details for parents and all agencies.</w:t>
      </w:r>
    </w:p>
    <w:p w:rsidR="00935F97" w:rsidRDefault="00935F97" w:rsidP="00C15359">
      <w:pPr>
        <w:pStyle w:val="ListParagraph"/>
        <w:numPr>
          <w:ilvl w:val="0"/>
          <w:numId w:val="14"/>
        </w:numPr>
      </w:pPr>
      <w:r>
        <w:t>Specifying roles and responsibilities of all parties.</w:t>
      </w:r>
    </w:p>
    <w:p w:rsidR="0004591C" w:rsidRDefault="0004591C" w:rsidP="00C15359">
      <w:pPr>
        <w:pStyle w:val="ListParagraph"/>
        <w:numPr>
          <w:ilvl w:val="0"/>
          <w:numId w:val="14"/>
        </w:numPr>
      </w:pPr>
      <w:r>
        <w:t>Safeguarding and child protection information.</w:t>
      </w:r>
    </w:p>
    <w:p w:rsidR="00935F97" w:rsidRDefault="00935F97" w:rsidP="00C15359">
      <w:pPr>
        <w:pStyle w:val="ListParagraph"/>
        <w:numPr>
          <w:ilvl w:val="0"/>
          <w:numId w:val="14"/>
        </w:numPr>
      </w:pPr>
      <w:r>
        <w:t>How any additional SEN needs the student has will be met and resourced.</w:t>
      </w:r>
    </w:p>
    <w:p w:rsidR="00661E04" w:rsidRDefault="00935F97" w:rsidP="00661E04">
      <w:pPr>
        <w:pStyle w:val="ListParagraph"/>
        <w:numPr>
          <w:ilvl w:val="0"/>
          <w:numId w:val="14"/>
        </w:numPr>
      </w:pPr>
      <w:r>
        <w:t>Setting the da</w:t>
      </w:r>
      <w:r w:rsidR="00661E04">
        <w:t>te for the first review meeting.</w:t>
      </w:r>
    </w:p>
    <w:p w:rsidR="00D24972" w:rsidRDefault="00D24972" w:rsidP="00C15359">
      <w:pPr>
        <w:pStyle w:val="ListParagraph"/>
        <w:numPr>
          <w:ilvl w:val="0"/>
          <w:numId w:val="14"/>
        </w:numPr>
      </w:pPr>
      <w:r>
        <w:t>Organising induction and assessment for entry to EOTAS curriculum.</w:t>
      </w:r>
    </w:p>
    <w:p w:rsidR="00D24972" w:rsidRDefault="00D24972" w:rsidP="00C15359">
      <w:pPr>
        <w:pStyle w:val="ListParagraph"/>
        <w:numPr>
          <w:ilvl w:val="0"/>
          <w:numId w:val="14"/>
        </w:numPr>
      </w:pPr>
      <w:r>
        <w:t>Induction timetable will be given with start date when induction has been completed.</w:t>
      </w:r>
    </w:p>
    <w:p w:rsidR="00404A71" w:rsidRDefault="00404A71" w:rsidP="00404A71">
      <w:pPr>
        <w:pStyle w:val="ListParagraph"/>
      </w:pPr>
    </w:p>
    <w:p w:rsidR="00935F97" w:rsidRDefault="00935F97" w:rsidP="00935F97"/>
    <w:p w:rsidR="005D2A20" w:rsidRDefault="00704FAB" w:rsidP="00935F97">
      <w:pPr>
        <w:rPr>
          <w:rFonts w:cs="Arial"/>
          <w:bCs/>
          <w:szCs w:val="24"/>
        </w:rPr>
      </w:pPr>
      <w:r w:rsidRPr="00AC7653">
        <w:rPr>
          <w:rFonts w:cs="Arial"/>
          <w:bCs/>
          <w:szCs w:val="24"/>
        </w:rPr>
        <w:t xml:space="preserve">It is agreed in the first instance that this will be for a </w:t>
      </w:r>
      <w:r w:rsidR="00D24972">
        <w:rPr>
          <w:rFonts w:cs="Arial"/>
          <w:bCs/>
          <w:szCs w:val="24"/>
        </w:rPr>
        <w:t xml:space="preserve">period of </w:t>
      </w:r>
      <w:r w:rsidRPr="00AC7653">
        <w:rPr>
          <w:rFonts w:cs="Arial"/>
          <w:bCs/>
          <w:szCs w:val="24"/>
        </w:rPr>
        <w:t>6 weeks. At the end of this period, the placement will be reviewed.</w:t>
      </w:r>
      <w:r w:rsidR="00404A71">
        <w:rPr>
          <w:rFonts w:cs="Arial"/>
          <w:bCs/>
          <w:szCs w:val="24"/>
        </w:rPr>
        <w:t xml:space="preserve"> Students will follow an agreed timetable and additional support and intervention will be established at the initial meeting or as deemed necessary by EOTAS during the placement.  </w:t>
      </w:r>
    </w:p>
    <w:p w:rsidR="00404A71" w:rsidRDefault="00404A71" w:rsidP="00935F97">
      <w:pPr>
        <w:rPr>
          <w:rFonts w:cs="Arial"/>
          <w:bCs/>
          <w:szCs w:val="24"/>
        </w:rPr>
      </w:pPr>
    </w:p>
    <w:p w:rsidR="00404A71" w:rsidRDefault="00404A71" w:rsidP="00935F97">
      <w:pPr>
        <w:rPr>
          <w:rFonts w:cs="Arial"/>
          <w:bCs/>
          <w:szCs w:val="24"/>
        </w:rPr>
      </w:pPr>
    </w:p>
    <w:p w:rsidR="00704FAB" w:rsidRPr="00AC7653" w:rsidRDefault="00704FAB" w:rsidP="00935F97">
      <w:pPr>
        <w:rPr>
          <w:rFonts w:cs="Arial"/>
          <w:b/>
          <w:bCs/>
          <w:szCs w:val="24"/>
        </w:rPr>
      </w:pPr>
    </w:p>
    <w:p w:rsidR="00704FAB" w:rsidRDefault="00704FAB" w:rsidP="00935F97">
      <w:pPr>
        <w:rPr>
          <w:rFonts w:cs="Arial"/>
          <w:b/>
          <w:bCs/>
          <w:szCs w:val="24"/>
        </w:rPr>
      </w:pPr>
      <w:r w:rsidRPr="00AC7653">
        <w:rPr>
          <w:rFonts w:cs="Arial"/>
          <w:b/>
          <w:bCs/>
          <w:szCs w:val="24"/>
        </w:rPr>
        <w:t>Schools/Academies and their Governors agree to:</w:t>
      </w:r>
    </w:p>
    <w:p w:rsidR="00404A71" w:rsidRPr="00AC7653" w:rsidRDefault="00404A71" w:rsidP="00935F97">
      <w:pPr>
        <w:rPr>
          <w:rFonts w:cs="Arial"/>
          <w:b/>
          <w:bCs/>
          <w:szCs w:val="24"/>
        </w:rPr>
      </w:pPr>
    </w:p>
    <w:p w:rsidR="00704FAB" w:rsidRPr="00AC7653" w:rsidRDefault="001C21AC" w:rsidP="00C15359">
      <w:pPr>
        <w:pStyle w:val="ListParagraph"/>
        <w:numPr>
          <w:ilvl w:val="0"/>
          <w:numId w:val="9"/>
        </w:numPr>
        <w:rPr>
          <w:szCs w:val="24"/>
        </w:rPr>
      </w:pPr>
      <w:r w:rsidRPr="00AC7653">
        <w:rPr>
          <w:szCs w:val="24"/>
        </w:rPr>
        <w:t>Provide a key worker who with a designated EOTAS worker will monitor the student’s progress.</w:t>
      </w:r>
    </w:p>
    <w:p w:rsidR="001C21AC" w:rsidRPr="00AC7653" w:rsidRDefault="001C21AC" w:rsidP="00C15359">
      <w:pPr>
        <w:pStyle w:val="ListParagraph"/>
        <w:numPr>
          <w:ilvl w:val="0"/>
          <w:numId w:val="9"/>
        </w:numPr>
        <w:rPr>
          <w:szCs w:val="24"/>
        </w:rPr>
      </w:pPr>
      <w:r w:rsidRPr="00AC7653">
        <w:rPr>
          <w:szCs w:val="24"/>
        </w:rPr>
        <w:t xml:space="preserve">Provide an updated Early Help Record, which is an accurate reflection of the student’s current </w:t>
      </w:r>
      <w:r w:rsidR="00D24972">
        <w:rPr>
          <w:szCs w:val="24"/>
        </w:rPr>
        <w:t>information</w:t>
      </w:r>
      <w:r w:rsidRPr="00AC7653">
        <w:rPr>
          <w:szCs w:val="24"/>
        </w:rPr>
        <w:t>.</w:t>
      </w:r>
    </w:p>
    <w:p w:rsidR="001C21AC" w:rsidRPr="00AC7653" w:rsidRDefault="001C21AC" w:rsidP="00C15359">
      <w:pPr>
        <w:numPr>
          <w:ilvl w:val="0"/>
          <w:numId w:val="9"/>
        </w:numPr>
        <w:rPr>
          <w:rFonts w:cs="Arial"/>
          <w:szCs w:val="24"/>
        </w:rPr>
      </w:pPr>
      <w:r w:rsidRPr="00AC7653">
        <w:rPr>
          <w:rFonts w:cs="Arial"/>
          <w:szCs w:val="24"/>
        </w:rPr>
        <w:t xml:space="preserve">Write and submit EHCP assessments according to the SEN Code of Practice, in collaboration with </w:t>
      </w:r>
      <w:r w:rsidR="00D24972">
        <w:rPr>
          <w:rFonts w:cs="Arial"/>
          <w:szCs w:val="24"/>
        </w:rPr>
        <w:t>EOTAS</w:t>
      </w:r>
      <w:r w:rsidRPr="00AC7653">
        <w:rPr>
          <w:rFonts w:cs="Arial"/>
          <w:szCs w:val="24"/>
        </w:rPr>
        <w:t>.</w:t>
      </w:r>
    </w:p>
    <w:p w:rsidR="001C21AC" w:rsidRPr="00AC7653" w:rsidRDefault="001C21AC" w:rsidP="00C15359">
      <w:pPr>
        <w:numPr>
          <w:ilvl w:val="0"/>
          <w:numId w:val="9"/>
        </w:numPr>
        <w:rPr>
          <w:rFonts w:cs="Arial"/>
          <w:szCs w:val="24"/>
        </w:rPr>
      </w:pPr>
      <w:r w:rsidRPr="00AC7653">
        <w:rPr>
          <w:rFonts w:cs="Arial"/>
          <w:szCs w:val="24"/>
        </w:rPr>
        <w:t>Lead the Annual Review for students with an EHCP.</w:t>
      </w:r>
    </w:p>
    <w:p w:rsidR="00E261E6" w:rsidRDefault="008A563B" w:rsidP="00597874">
      <w:pPr>
        <w:numPr>
          <w:ilvl w:val="0"/>
          <w:numId w:val="9"/>
        </w:numPr>
        <w:rPr>
          <w:rFonts w:cs="Arial"/>
          <w:szCs w:val="24"/>
        </w:rPr>
      </w:pPr>
      <w:r w:rsidRPr="00E261E6">
        <w:rPr>
          <w:rFonts w:cs="Arial"/>
          <w:szCs w:val="24"/>
        </w:rPr>
        <w:t>Provide copies of any individual</w:t>
      </w:r>
      <w:r w:rsidR="003A5348">
        <w:rPr>
          <w:rFonts w:cs="Arial"/>
          <w:szCs w:val="24"/>
        </w:rPr>
        <w:t xml:space="preserve"> healthcare plans (as required).</w:t>
      </w:r>
    </w:p>
    <w:p w:rsidR="008E0F10" w:rsidRDefault="008E0F10" w:rsidP="00597874">
      <w:pPr>
        <w:numPr>
          <w:ilvl w:val="0"/>
          <w:numId w:val="9"/>
        </w:numPr>
        <w:rPr>
          <w:rFonts w:cs="Arial"/>
          <w:szCs w:val="24"/>
        </w:rPr>
      </w:pPr>
      <w:r>
        <w:rPr>
          <w:rFonts w:cs="Arial"/>
          <w:szCs w:val="24"/>
        </w:rPr>
        <w:t>Ensure FFT data is transferred.</w:t>
      </w:r>
    </w:p>
    <w:p w:rsidR="008E0F10" w:rsidRDefault="008E0F10" w:rsidP="00597874">
      <w:pPr>
        <w:numPr>
          <w:ilvl w:val="0"/>
          <w:numId w:val="9"/>
        </w:numPr>
        <w:rPr>
          <w:rFonts w:cs="Arial"/>
          <w:szCs w:val="24"/>
        </w:rPr>
      </w:pPr>
      <w:r>
        <w:rPr>
          <w:rFonts w:cs="Arial"/>
          <w:szCs w:val="24"/>
        </w:rPr>
        <w:t>Transfer the pupil CTF file.</w:t>
      </w:r>
    </w:p>
    <w:p w:rsidR="008A563B" w:rsidRPr="00E261E6" w:rsidRDefault="008A563B" w:rsidP="00597874">
      <w:pPr>
        <w:numPr>
          <w:ilvl w:val="0"/>
          <w:numId w:val="9"/>
        </w:numPr>
        <w:rPr>
          <w:rFonts w:cs="Arial"/>
          <w:szCs w:val="24"/>
        </w:rPr>
      </w:pPr>
      <w:r w:rsidRPr="00E261E6">
        <w:rPr>
          <w:rFonts w:cs="Arial"/>
          <w:szCs w:val="24"/>
        </w:rPr>
        <w:t>Lead on PEPs for all Looked after Children</w:t>
      </w:r>
      <w:r w:rsidR="00661E04">
        <w:rPr>
          <w:rFonts w:cs="Arial"/>
          <w:szCs w:val="24"/>
        </w:rPr>
        <w:t>.</w:t>
      </w:r>
    </w:p>
    <w:p w:rsidR="001C21AC" w:rsidRDefault="001C21AC" w:rsidP="00C15359">
      <w:pPr>
        <w:pStyle w:val="ListParagraph"/>
        <w:numPr>
          <w:ilvl w:val="0"/>
          <w:numId w:val="9"/>
        </w:numPr>
        <w:rPr>
          <w:szCs w:val="24"/>
        </w:rPr>
      </w:pPr>
      <w:r w:rsidRPr="00AC7653">
        <w:rPr>
          <w:szCs w:val="24"/>
        </w:rPr>
        <w:t xml:space="preserve">Ensure </w:t>
      </w:r>
      <w:r w:rsidR="006B683F" w:rsidRPr="00AC7653">
        <w:rPr>
          <w:szCs w:val="24"/>
        </w:rPr>
        <w:t>that all information is communicated to all agencies involved.</w:t>
      </w:r>
      <w:r w:rsidR="0004591C">
        <w:rPr>
          <w:szCs w:val="24"/>
        </w:rPr>
        <w:t xml:space="preserve">  </w:t>
      </w:r>
    </w:p>
    <w:p w:rsidR="0004591C" w:rsidRPr="00AC7653" w:rsidRDefault="0004591C" w:rsidP="00C15359">
      <w:pPr>
        <w:pStyle w:val="ListParagraph"/>
        <w:numPr>
          <w:ilvl w:val="0"/>
          <w:numId w:val="9"/>
        </w:numPr>
        <w:rPr>
          <w:szCs w:val="24"/>
        </w:rPr>
      </w:pPr>
      <w:r>
        <w:rPr>
          <w:szCs w:val="24"/>
        </w:rPr>
        <w:t>Update EOTAS with any safeguarding information and jointly contribute to all Multi agency meetings and interventions.</w:t>
      </w:r>
    </w:p>
    <w:p w:rsidR="006B683F" w:rsidRPr="00AC7653" w:rsidRDefault="006B683F" w:rsidP="00C15359">
      <w:pPr>
        <w:pStyle w:val="ListParagraph"/>
        <w:numPr>
          <w:ilvl w:val="0"/>
          <w:numId w:val="9"/>
        </w:numPr>
        <w:rPr>
          <w:szCs w:val="24"/>
        </w:rPr>
      </w:pPr>
      <w:r w:rsidRPr="00AC7653">
        <w:rPr>
          <w:szCs w:val="24"/>
        </w:rPr>
        <w:t>Provide up</w:t>
      </w:r>
      <w:r w:rsidR="00D207F4" w:rsidRPr="00AC7653">
        <w:rPr>
          <w:szCs w:val="24"/>
        </w:rPr>
        <w:t xml:space="preserve"> </w:t>
      </w:r>
      <w:r w:rsidRPr="00AC7653">
        <w:rPr>
          <w:szCs w:val="24"/>
        </w:rPr>
        <w:t>to date academic assessments</w:t>
      </w:r>
      <w:r w:rsidR="00E261E6">
        <w:rPr>
          <w:szCs w:val="24"/>
        </w:rPr>
        <w:t xml:space="preserve"> and progress data</w:t>
      </w:r>
      <w:r w:rsidRPr="00AC7653">
        <w:rPr>
          <w:szCs w:val="24"/>
        </w:rPr>
        <w:t xml:space="preserve"> and where appropriate </w:t>
      </w:r>
      <w:r w:rsidRPr="00AC7653">
        <w:rPr>
          <w:rFonts w:cs="Arial"/>
          <w:szCs w:val="24"/>
        </w:rPr>
        <w:t xml:space="preserve">relevant work, plans, and resources necessary for the </w:t>
      </w:r>
      <w:r w:rsidR="003A5348">
        <w:rPr>
          <w:rFonts w:cs="Arial"/>
          <w:szCs w:val="24"/>
        </w:rPr>
        <w:t>student</w:t>
      </w:r>
      <w:r w:rsidRPr="00AC7653">
        <w:rPr>
          <w:rFonts w:cs="Arial"/>
          <w:szCs w:val="24"/>
        </w:rPr>
        <w:t xml:space="preserve"> to closely follow the school curriculum.</w:t>
      </w:r>
    </w:p>
    <w:p w:rsidR="006B683F" w:rsidRPr="00AC7653" w:rsidRDefault="00D207F4" w:rsidP="00C15359">
      <w:pPr>
        <w:pStyle w:val="ListParagraph"/>
        <w:numPr>
          <w:ilvl w:val="0"/>
          <w:numId w:val="9"/>
        </w:numPr>
        <w:rPr>
          <w:szCs w:val="24"/>
        </w:rPr>
      </w:pPr>
      <w:r w:rsidRPr="00AC7653">
        <w:rPr>
          <w:szCs w:val="24"/>
        </w:rPr>
        <w:t>Provide suitable tutoring and mentoring facilities when EOTAS staff are working on their site.</w:t>
      </w:r>
    </w:p>
    <w:p w:rsidR="00D207F4" w:rsidRPr="00AC7653" w:rsidRDefault="00E261E6" w:rsidP="00C15359">
      <w:pPr>
        <w:numPr>
          <w:ilvl w:val="0"/>
          <w:numId w:val="9"/>
        </w:numPr>
        <w:rPr>
          <w:rFonts w:cs="Arial"/>
          <w:szCs w:val="24"/>
        </w:rPr>
      </w:pPr>
      <w:r>
        <w:rPr>
          <w:rFonts w:cs="Arial"/>
          <w:szCs w:val="24"/>
        </w:rPr>
        <w:t xml:space="preserve">Plan </w:t>
      </w:r>
      <w:r w:rsidR="00D207F4" w:rsidRPr="00AC7653">
        <w:rPr>
          <w:rFonts w:cs="Arial"/>
          <w:szCs w:val="24"/>
        </w:rPr>
        <w:t xml:space="preserve">and implement </w:t>
      </w:r>
      <w:r w:rsidR="003A5348">
        <w:rPr>
          <w:rFonts w:cs="Arial"/>
          <w:szCs w:val="24"/>
        </w:rPr>
        <w:t>student</w:t>
      </w:r>
      <w:r w:rsidR="00D207F4" w:rsidRPr="00AC7653">
        <w:rPr>
          <w:rFonts w:cs="Arial"/>
          <w:szCs w:val="24"/>
        </w:rPr>
        <w:t xml:space="preserve">s’ reintegration and return to their home school in conjunction with the EOTAS key worker/tutor. </w:t>
      </w:r>
    </w:p>
    <w:p w:rsidR="00D207F4" w:rsidRDefault="00D207F4" w:rsidP="00C15359">
      <w:pPr>
        <w:numPr>
          <w:ilvl w:val="0"/>
          <w:numId w:val="9"/>
        </w:numPr>
        <w:rPr>
          <w:rFonts w:cs="Arial"/>
          <w:szCs w:val="24"/>
        </w:rPr>
      </w:pPr>
      <w:r w:rsidRPr="00AC7653">
        <w:rPr>
          <w:rFonts w:cs="Arial"/>
          <w:szCs w:val="24"/>
        </w:rPr>
        <w:t>Plan and implement personalised transition support to post 16 opportunities.</w:t>
      </w:r>
    </w:p>
    <w:p w:rsidR="00521042" w:rsidRPr="00AC7653" w:rsidRDefault="00521042" w:rsidP="00C15359">
      <w:pPr>
        <w:numPr>
          <w:ilvl w:val="0"/>
          <w:numId w:val="9"/>
        </w:numPr>
        <w:rPr>
          <w:rFonts w:cs="Arial"/>
          <w:szCs w:val="24"/>
        </w:rPr>
      </w:pPr>
      <w:r>
        <w:rPr>
          <w:rFonts w:cs="Arial"/>
          <w:szCs w:val="24"/>
        </w:rPr>
        <w:t>Maintain close contact with parent/carers, ensuring that the student is still part of the school comm</w:t>
      </w:r>
      <w:r w:rsidR="00D87D9F">
        <w:rPr>
          <w:rFonts w:cs="Arial"/>
          <w:szCs w:val="24"/>
        </w:rPr>
        <w:t>unity</w:t>
      </w:r>
      <w:r w:rsidR="00E261E6">
        <w:rPr>
          <w:rFonts w:cs="Arial"/>
          <w:szCs w:val="24"/>
        </w:rPr>
        <w:t>.</w:t>
      </w:r>
      <w:r w:rsidR="00EE6832">
        <w:rPr>
          <w:rFonts w:cs="Arial"/>
          <w:szCs w:val="24"/>
        </w:rPr>
        <w:t xml:space="preserve"> </w:t>
      </w:r>
    </w:p>
    <w:p w:rsidR="0004591C" w:rsidRDefault="008A563B" w:rsidP="00C15359">
      <w:pPr>
        <w:numPr>
          <w:ilvl w:val="0"/>
          <w:numId w:val="9"/>
        </w:numPr>
        <w:rPr>
          <w:rFonts w:cs="Arial"/>
          <w:szCs w:val="24"/>
        </w:rPr>
      </w:pPr>
      <w:r w:rsidRPr="00AC7653">
        <w:rPr>
          <w:rFonts w:cs="Arial"/>
          <w:szCs w:val="24"/>
        </w:rPr>
        <w:t>Where appropriate, e</w:t>
      </w:r>
      <w:r w:rsidR="00D207F4" w:rsidRPr="00AC7653">
        <w:rPr>
          <w:rFonts w:cs="Arial"/>
          <w:szCs w:val="24"/>
        </w:rPr>
        <w:t xml:space="preserve">nsure that </w:t>
      </w:r>
      <w:r w:rsidR="003A5348">
        <w:rPr>
          <w:rFonts w:cs="Arial"/>
          <w:szCs w:val="24"/>
        </w:rPr>
        <w:t>student</w:t>
      </w:r>
      <w:r w:rsidR="00D207F4" w:rsidRPr="00AC7653">
        <w:rPr>
          <w:rFonts w:cs="Arial"/>
          <w:szCs w:val="24"/>
        </w:rPr>
        <w:t xml:space="preserve">s are entered for appropriate external examinations. </w:t>
      </w:r>
    </w:p>
    <w:p w:rsidR="00D207F4" w:rsidRPr="00AC7653" w:rsidRDefault="0004591C" w:rsidP="00C15359">
      <w:pPr>
        <w:numPr>
          <w:ilvl w:val="0"/>
          <w:numId w:val="9"/>
        </w:numPr>
        <w:rPr>
          <w:rFonts w:cs="Arial"/>
          <w:szCs w:val="24"/>
        </w:rPr>
      </w:pPr>
      <w:r>
        <w:rPr>
          <w:rFonts w:cs="Arial"/>
          <w:szCs w:val="24"/>
        </w:rPr>
        <w:t>Complete Access Arrangements for Yr10 and Yr11 students.</w:t>
      </w:r>
    </w:p>
    <w:p w:rsidR="00D207F4" w:rsidRPr="00AC7653" w:rsidRDefault="0003475E" w:rsidP="00C15359">
      <w:pPr>
        <w:numPr>
          <w:ilvl w:val="0"/>
          <w:numId w:val="9"/>
        </w:numPr>
        <w:rPr>
          <w:rFonts w:cs="Arial"/>
          <w:szCs w:val="24"/>
        </w:rPr>
      </w:pPr>
      <w:r>
        <w:rPr>
          <w:rFonts w:cs="Arial"/>
          <w:szCs w:val="24"/>
        </w:rPr>
        <w:t>A</w:t>
      </w:r>
      <w:r w:rsidR="00D207F4" w:rsidRPr="00AC7653">
        <w:rPr>
          <w:rFonts w:cs="Arial"/>
          <w:szCs w:val="24"/>
        </w:rPr>
        <w:t xml:space="preserve">dminister </w:t>
      </w:r>
      <w:r>
        <w:rPr>
          <w:rFonts w:cs="Arial"/>
          <w:szCs w:val="24"/>
        </w:rPr>
        <w:t xml:space="preserve">and fund (in accordance with the charging policy) and support any external exams </w:t>
      </w:r>
      <w:r w:rsidR="00D207F4" w:rsidRPr="00AC7653">
        <w:rPr>
          <w:rFonts w:cs="Arial"/>
          <w:szCs w:val="24"/>
        </w:rPr>
        <w:t xml:space="preserve">for the </w:t>
      </w:r>
      <w:r w:rsidR="003A5348">
        <w:rPr>
          <w:rFonts w:cs="Arial"/>
          <w:szCs w:val="24"/>
        </w:rPr>
        <w:t>student</w:t>
      </w:r>
      <w:r w:rsidR="00D207F4" w:rsidRPr="00AC7653">
        <w:rPr>
          <w:rFonts w:cs="Arial"/>
          <w:szCs w:val="24"/>
        </w:rPr>
        <w:t xml:space="preserve"> e.g. by providing an invigilator at an alternative venue, such as home, if required.</w:t>
      </w:r>
    </w:p>
    <w:p w:rsidR="00D207F4" w:rsidRDefault="00D207F4" w:rsidP="00C15359">
      <w:pPr>
        <w:numPr>
          <w:ilvl w:val="0"/>
          <w:numId w:val="9"/>
        </w:numPr>
        <w:rPr>
          <w:rFonts w:cs="Arial"/>
          <w:color w:val="000000" w:themeColor="text1"/>
          <w:szCs w:val="24"/>
        </w:rPr>
      </w:pPr>
      <w:r w:rsidRPr="00AC7653">
        <w:rPr>
          <w:rFonts w:cs="Arial"/>
          <w:color w:val="000000" w:themeColor="text1"/>
          <w:szCs w:val="24"/>
        </w:rPr>
        <w:t>Pay termly charges, as per the EOTAS Charging Policy, within a month of charging</w:t>
      </w:r>
      <w:r w:rsidR="00D24972">
        <w:rPr>
          <w:rFonts w:cs="Arial"/>
          <w:color w:val="000000" w:themeColor="text1"/>
          <w:szCs w:val="24"/>
        </w:rPr>
        <w:t>.  This will be dependent on the provision that the student is attending</w:t>
      </w:r>
      <w:r w:rsidR="003A5348">
        <w:rPr>
          <w:rFonts w:cs="Arial"/>
          <w:color w:val="000000" w:themeColor="text1"/>
          <w:szCs w:val="24"/>
        </w:rPr>
        <w:t>.</w:t>
      </w:r>
    </w:p>
    <w:p w:rsidR="003A5348" w:rsidRPr="003A5348" w:rsidRDefault="003A5348" w:rsidP="003A5348">
      <w:pPr>
        <w:numPr>
          <w:ilvl w:val="0"/>
          <w:numId w:val="9"/>
        </w:numPr>
        <w:rPr>
          <w:rFonts w:cs="Arial"/>
          <w:color w:val="000000" w:themeColor="text1"/>
          <w:szCs w:val="24"/>
        </w:rPr>
      </w:pPr>
      <w:r w:rsidRPr="00AC7653">
        <w:rPr>
          <w:rFonts w:cs="Arial"/>
          <w:color w:val="000000" w:themeColor="text1"/>
          <w:szCs w:val="24"/>
        </w:rPr>
        <w:t>Contact EOTAS Business Manager with any queries with charges received within 2 weeks.</w:t>
      </w:r>
    </w:p>
    <w:p w:rsidR="0004591C" w:rsidRPr="00AC7653" w:rsidRDefault="0004591C" w:rsidP="00C15359">
      <w:pPr>
        <w:numPr>
          <w:ilvl w:val="0"/>
          <w:numId w:val="9"/>
        </w:numPr>
        <w:rPr>
          <w:rFonts w:cs="Arial"/>
          <w:color w:val="000000" w:themeColor="text1"/>
          <w:szCs w:val="24"/>
        </w:rPr>
      </w:pPr>
      <w:r>
        <w:rPr>
          <w:rFonts w:cs="Arial"/>
          <w:color w:val="000000" w:themeColor="text1"/>
          <w:szCs w:val="24"/>
        </w:rPr>
        <w:t>Pay LA charges, as per legal agreement for CARE packages (Fernbrook)</w:t>
      </w:r>
    </w:p>
    <w:p w:rsidR="00D207F4" w:rsidRDefault="00D207F4" w:rsidP="00521042">
      <w:pPr>
        <w:rPr>
          <w:szCs w:val="24"/>
        </w:rPr>
      </w:pPr>
    </w:p>
    <w:p w:rsidR="008E0F10" w:rsidRDefault="008E0F10" w:rsidP="00521042">
      <w:pPr>
        <w:rPr>
          <w:szCs w:val="24"/>
        </w:rPr>
      </w:pPr>
    </w:p>
    <w:p w:rsidR="008E0F10" w:rsidRDefault="008E0F10" w:rsidP="00521042">
      <w:pPr>
        <w:rPr>
          <w:szCs w:val="24"/>
        </w:rPr>
      </w:pPr>
    </w:p>
    <w:p w:rsidR="00521042" w:rsidRDefault="00521042" w:rsidP="00521042">
      <w:pPr>
        <w:rPr>
          <w:b/>
          <w:szCs w:val="24"/>
        </w:rPr>
      </w:pPr>
      <w:r w:rsidRPr="00C15359">
        <w:rPr>
          <w:b/>
          <w:szCs w:val="24"/>
        </w:rPr>
        <w:lastRenderedPageBreak/>
        <w:t>EOTAS will provide:</w:t>
      </w:r>
    </w:p>
    <w:p w:rsidR="009E6514" w:rsidRPr="00C15359" w:rsidRDefault="009E6514" w:rsidP="00521042">
      <w:pPr>
        <w:rPr>
          <w:b/>
          <w:szCs w:val="24"/>
        </w:rPr>
      </w:pPr>
    </w:p>
    <w:p w:rsidR="00521042" w:rsidRDefault="00521042" w:rsidP="00C15359">
      <w:pPr>
        <w:pStyle w:val="ListParagraph"/>
        <w:numPr>
          <w:ilvl w:val="0"/>
          <w:numId w:val="12"/>
        </w:numPr>
        <w:rPr>
          <w:szCs w:val="24"/>
        </w:rPr>
      </w:pPr>
      <w:r w:rsidRPr="00C15359">
        <w:rPr>
          <w:szCs w:val="24"/>
        </w:rPr>
        <w:t>Access to education support in line with statutory guidance that is aimed at increasing the student’s engagement.</w:t>
      </w:r>
    </w:p>
    <w:p w:rsidR="0004591C" w:rsidRPr="00C15359" w:rsidRDefault="0004591C" w:rsidP="00C15359">
      <w:pPr>
        <w:pStyle w:val="ListParagraph"/>
        <w:numPr>
          <w:ilvl w:val="0"/>
          <w:numId w:val="12"/>
        </w:numPr>
        <w:rPr>
          <w:szCs w:val="24"/>
        </w:rPr>
      </w:pPr>
      <w:r>
        <w:rPr>
          <w:szCs w:val="24"/>
        </w:rPr>
        <w:t>Identify further intervention and support for each individual student.</w:t>
      </w:r>
    </w:p>
    <w:p w:rsidR="00EE6832" w:rsidRPr="00C15359" w:rsidRDefault="00EE6832" w:rsidP="00C15359">
      <w:pPr>
        <w:pStyle w:val="ListParagraph"/>
        <w:numPr>
          <w:ilvl w:val="0"/>
          <w:numId w:val="12"/>
        </w:numPr>
        <w:rPr>
          <w:szCs w:val="24"/>
        </w:rPr>
      </w:pPr>
      <w:r w:rsidRPr="00C15359">
        <w:rPr>
          <w:szCs w:val="24"/>
        </w:rPr>
        <w:t>A named worker/tutor to liaise with the named school based worker.</w:t>
      </w:r>
    </w:p>
    <w:p w:rsidR="00521042" w:rsidRPr="00661E04" w:rsidRDefault="00661E04" w:rsidP="00661E04">
      <w:pPr>
        <w:pStyle w:val="ListParagraph"/>
        <w:numPr>
          <w:ilvl w:val="0"/>
          <w:numId w:val="12"/>
        </w:numPr>
        <w:rPr>
          <w:szCs w:val="24"/>
        </w:rPr>
      </w:pPr>
      <w:r>
        <w:rPr>
          <w:rFonts w:cs="Arial"/>
          <w:szCs w:val="24"/>
        </w:rPr>
        <w:t>Provide</w:t>
      </w:r>
      <w:r w:rsidR="00EE6832" w:rsidRPr="00C15359">
        <w:rPr>
          <w:rFonts w:cs="Arial"/>
          <w:szCs w:val="24"/>
        </w:rPr>
        <w:t xml:space="preserve"> information to </w:t>
      </w:r>
      <w:r w:rsidR="00D24972">
        <w:rPr>
          <w:rFonts w:cs="Arial"/>
          <w:szCs w:val="24"/>
        </w:rPr>
        <w:t>school</w:t>
      </w:r>
      <w:r w:rsidR="00404A71">
        <w:rPr>
          <w:rFonts w:cs="Arial"/>
          <w:szCs w:val="24"/>
        </w:rPr>
        <w:t xml:space="preserve"> regarding </w:t>
      </w:r>
      <w:r w:rsidR="003A5348">
        <w:rPr>
          <w:rFonts w:cs="Arial"/>
          <w:szCs w:val="24"/>
        </w:rPr>
        <w:t>student</w:t>
      </w:r>
      <w:r w:rsidR="00404A71">
        <w:rPr>
          <w:rFonts w:cs="Arial"/>
          <w:szCs w:val="24"/>
        </w:rPr>
        <w:t xml:space="preserve"> progress </w:t>
      </w:r>
      <w:r>
        <w:rPr>
          <w:rFonts w:cs="Arial"/>
          <w:szCs w:val="24"/>
        </w:rPr>
        <w:t>(3 times a year),</w:t>
      </w:r>
      <w:r w:rsidR="00404A71">
        <w:rPr>
          <w:rFonts w:cs="Arial"/>
          <w:szCs w:val="24"/>
        </w:rPr>
        <w:t xml:space="preserve"> data</w:t>
      </w:r>
      <w:r w:rsidR="00D24972">
        <w:rPr>
          <w:rFonts w:cs="Arial"/>
          <w:szCs w:val="24"/>
        </w:rPr>
        <w:t xml:space="preserve"> for behaviour, exclusions and attendance </w:t>
      </w:r>
      <w:r w:rsidR="00E81B4D">
        <w:rPr>
          <w:rFonts w:cs="Arial"/>
          <w:szCs w:val="24"/>
        </w:rPr>
        <w:t xml:space="preserve">at each review – </w:t>
      </w:r>
    </w:p>
    <w:p w:rsidR="00521042" w:rsidRPr="00661E04" w:rsidRDefault="00EE6832" w:rsidP="00C15359">
      <w:pPr>
        <w:pStyle w:val="ListParagraph"/>
        <w:numPr>
          <w:ilvl w:val="0"/>
          <w:numId w:val="12"/>
        </w:numPr>
        <w:rPr>
          <w:szCs w:val="24"/>
        </w:rPr>
      </w:pPr>
      <w:r w:rsidRPr="00C15359">
        <w:rPr>
          <w:rFonts w:cs="Arial"/>
          <w:szCs w:val="24"/>
        </w:rPr>
        <w:t xml:space="preserve">Support students on their reintegration </w:t>
      </w:r>
      <w:r w:rsidR="00404A71">
        <w:rPr>
          <w:rFonts w:cs="Arial"/>
          <w:szCs w:val="24"/>
        </w:rPr>
        <w:t xml:space="preserve">back </w:t>
      </w:r>
      <w:r w:rsidRPr="00C15359">
        <w:rPr>
          <w:rFonts w:cs="Arial"/>
          <w:szCs w:val="24"/>
        </w:rPr>
        <w:t>into school.</w:t>
      </w:r>
    </w:p>
    <w:p w:rsidR="00661E04" w:rsidRPr="00C15359" w:rsidRDefault="00661E04" w:rsidP="00C15359">
      <w:pPr>
        <w:pStyle w:val="ListParagraph"/>
        <w:numPr>
          <w:ilvl w:val="0"/>
          <w:numId w:val="12"/>
        </w:numPr>
        <w:rPr>
          <w:szCs w:val="24"/>
        </w:rPr>
      </w:pPr>
      <w:r>
        <w:rPr>
          <w:rFonts w:cs="Arial"/>
          <w:szCs w:val="24"/>
        </w:rPr>
        <w:t>Provide Careers support and advise and prepare for post 16, whilst in placement.</w:t>
      </w:r>
    </w:p>
    <w:p w:rsidR="00EE6832" w:rsidRPr="00C15359" w:rsidRDefault="00EE6832" w:rsidP="00C15359">
      <w:pPr>
        <w:pStyle w:val="ListParagraph"/>
        <w:numPr>
          <w:ilvl w:val="0"/>
          <w:numId w:val="12"/>
        </w:numPr>
        <w:rPr>
          <w:rFonts w:cs="Arial"/>
          <w:szCs w:val="24"/>
        </w:rPr>
      </w:pPr>
      <w:r w:rsidRPr="00C15359">
        <w:rPr>
          <w:rFonts w:cs="Arial"/>
          <w:szCs w:val="24"/>
        </w:rPr>
        <w:t>Contribute to the EHCP assessments according to the SEN Code of Practice, in collaboration with the mainstream school.</w:t>
      </w:r>
    </w:p>
    <w:p w:rsidR="00EE6832" w:rsidRPr="00C15359" w:rsidRDefault="00EE6832" w:rsidP="00C15359">
      <w:pPr>
        <w:pStyle w:val="ListParagraph"/>
        <w:numPr>
          <w:ilvl w:val="0"/>
          <w:numId w:val="12"/>
        </w:numPr>
        <w:rPr>
          <w:rFonts w:cs="Arial"/>
          <w:szCs w:val="24"/>
        </w:rPr>
      </w:pPr>
      <w:r w:rsidRPr="00C15359">
        <w:rPr>
          <w:rFonts w:cs="Arial"/>
          <w:szCs w:val="24"/>
        </w:rPr>
        <w:t>Attend the Annual Review</w:t>
      </w:r>
      <w:r w:rsidR="00D24972">
        <w:rPr>
          <w:rFonts w:cs="Arial"/>
          <w:szCs w:val="24"/>
        </w:rPr>
        <w:t xml:space="preserve"> when requested</w:t>
      </w:r>
      <w:r w:rsidRPr="00C15359">
        <w:rPr>
          <w:rFonts w:cs="Arial"/>
          <w:szCs w:val="24"/>
        </w:rPr>
        <w:t xml:space="preserve"> for students with an EHCP in conjunction with the mainstream school.</w:t>
      </w:r>
    </w:p>
    <w:p w:rsidR="00EE6832" w:rsidRPr="00C15359" w:rsidRDefault="00EE6832" w:rsidP="00C15359">
      <w:pPr>
        <w:pStyle w:val="ListParagraph"/>
        <w:numPr>
          <w:ilvl w:val="0"/>
          <w:numId w:val="12"/>
        </w:numPr>
        <w:rPr>
          <w:rFonts w:cs="Arial"/>
          <w:szCs w:val="24"/>
        </w:rPr>
      </w:pPr>
      <w:r w:rsidRPr="00C15359">
        <w:rPr>
          <w:rFonts w:cs="Arial"/>
          <w:szCs w:val="24"/>
        </w:rPr>
        <w:t>Contribute to the PEPs for all Looked after Children.</w:t>
      </w:r>
    </w:p>
    <w:p w:rsidR="00EE6832" w:rsidRPr="00C15359" w:rsidRDefault="00EE6832" w:rsidP="00C15359">
      <w:pPr>
        <w:pStyle w:val="ListParagraph"/>
        <w:numPr>
          <w:ilvl w:val="0"/>
          <w:numId w:val="12"/>
        </w:numPr>
        <w:rPr>
          <w:rFonts w:cs="Arial"/>
          <w:szCs w:val="24"/>
        </w:rPr>
      </w:pPr>
      <w:r w:rsidRPr="00C15359">
        <w:rPr>
          <w:rFonts w:cs="Arial"/>
          <w:szCs w:val="24"/>
        </w:rPr>
        <w:t xml:space="preserve">Ensure parental permission is gained before discussing any student issue with other colleagues </w:t>
      </w:r>
      <w:r w:rsidR="00D24972">
        <w:rPr>
          <w:rFonts w:cs="Arial"/>
          <w:szCs w:val="24"/>
        </w:rPr>
        <w:t>in line with GDPR</w:t>
      </w:r>
      <w:r w:rsidRPr="00C15359">
        <w:rPr>
          <w:rFonts w:cs="Arial"/>
          <w:szCs w:val="24"/>
        </w:rPr>
        <w:t>.</w:t>
      </w:r>
    </w:p>
    <w:p w:rsidR="00EE6832" w:rsidRDefault="00EE6832" w:rsidP="00C15359">
      <w:pPr>
        <w:pStyle w:val="ListParagraph"/>
        <w:numPr>
          <w:ilvl w:val="0"/>
          <w:numId w:val="12"/>
        </w:numPr>
        <w:rPr>
          <w:rFonts w:cs="Arial"/>
          <w:szCs w:val="24"/>
        </w:rPr>
      </w:pPr>
      <w:r w:rsidRPr="00C15359">
        <w:rPr>
          <w:rFonts w:cs="Arial"/>
          <w:szCs w:val="24"/>
        </w:rPr>
        <w:t>Provide and request support and advice to and from other colleagues e.g. Educational Psychology Service, NHS, including CAMHs, social workers</w:t>
      </w:r>
      <w:r w:rsidR="00404A71">
        <w:rPr>
          <w:rFonts w:cs="Arial"/>
          <w:szCs w:val="24"/>
        </w:rPr>
        <w:t>, SLCN etc</w:t>
      </w:r>
      <w:r w:rsidRPr="00C15359">
        <w:rPr>
          <w:rFonts w:cs="Arial"/>
          <w:szCs w:val="24"/>
        </w:rPr>
        <w:t>.</w:t>
      </w:r>
    </w:p>
    <w:p w:rsidR="00E261E6" w:rsidRPr="00C15359" w:rsidRDefault="00E261E6" w:rsidP="00C15359">
      <w:pPr>
        <w:pStyle w:val="ListParagraph"/>
        <w:numPr>
          <w:ilvl w:val="0"/>
          <w:numId w:val="12"/>
        </w:numPr>
        <w:rPr>
          <w:rFonts w:cs="Arial"/>
          <w:szCs w:val="24"/>
        </w:rPr>
      </w:pPr>
      <w:r>
        <w:rPr>
          <w:rFonts w:cs="Arial"/>
          <w:szCs w:val="24"/>
        </w:rPr>
        <w:t xml:space="preserve">Take responsibility for each </w:t>
      </w:r>
      <w:r w:rsidR="0004591C">
        <w:rPr>
          <w:rFonts w:cs="Arial"/>
          <w:szCs w:val="24"/>
        </w:rPr>
        <w:t xml:space="preserve">student when they are timetabled to be </w:t>
      </w:r>
      <w:r>
        <w:rPr>
          <w:rFonts w:cs="Arial"/>
          <w:szCs w:val="24"/>
        </w:rPr>
        <w:t>in any EOTAS provision</w:t>
      </w:r>
      <w:r w:rsidR="0004591C">
        <w:rPr>
          <w:rFonts w:cs="Arial"/>
          <w:szCs w:val="24"/>
        </w:rPr>
        <w:t xml:space="preserve"> in regards daily safeguarding checks.</w:t>
      </w:r>
      <w:r w:rsidR="00066A1B">
        <w:rPr>
          <w:rFonts w:cs="Arial"/>
          <w:szCs w:val="24"/>
        </w:rPr>
        <w:t xml:space="preserve"> </w:t>
      </w:r>
      <w:r w:rsidR="0003475E">
        <w:rPr>
          <w:rFonts w:cs="Arial"/>
          <w:szCs w:val="24"/>
        </w:rPr>
        <w:t>A weekly summary can be provided to the school for those students who are with EOTAS on a commissioned basis.</w:t>
      </w:r>
    </w:p>
    <w:p w:rsidR="00D67FC5" w:rsidRDefault="00D24972" w:rsidP="00597874">
      <w:pPr>
        <w:pStyle w:val="ListParagraph"/>
        <w:numPr>
          <w:ilvl w:val="0"/>
          <w:numId w:val="12"/>
        </w:numPr>
        <w:rPr>
          <w:szCs w:val="24"/>
        </w:rPr>
      </w:pPr>
      <w:r>
        <w:rPr>
          <w:szCs w:val="24"/>
        </w:rPr>
        <w:t>Track, monitor and record</w:t>
      </w:r>
      <w:r w:rsidR="00E261E6">
        <w:rPr>
          <w:szCs w:val="24"/>
        </w:rPr>
        <w:t xml:space="preserve"> </w:t>
      </w:r>
      <w:r>
        <w:rPr>
          <w:szCs w:val="24"/>
        </w:rPr>
        <w:t xml:space="preserve">daily </w:t>
      </w:r>
      <w:r w:rsidR="00E261E6">
        <w:rPr>
          <w:szCs w:val="24"/>
        </w:rPr>
        <w:t xml:space="preserve">behaviour, </w:t>
      </w:r>
      <w:r>
        <w:rPr>
          <w:szCs w:val="24"/>
        </w:rPr>
        <w:t>attendance and safeguarding through SIMS and CPOMS</w:t>
      </w:r>
      <w:r w:rsidR="00E261E6">
        <w:rPr>
          <w:szCs w:val="24"/>
        </w:rPr>
        <w:t>.</w:t>
      </w:r>
      <w:r w:rsidR="00661E04">
        <w:rPr>
          <w:szCs w:val="24"/>
        </w:rPr>
        <w:t xml:space="preserve"> Inform the school of any significant safeguarding concerns.</w:t>
      </w:r>
    </w:p>
    <w:p w:rsidR="0004591C" w:rsidRDefault="0004591C" w:rsidP="00597874">
      <w:pPr>
        <w:pStyle w:val="ListParagraph"/>
        <w:numPr>
          <w:ilvl w:val="0"/>
          <w:numId w:val="12"/>
        </w:numPr>
        <w:rPr>
          <w:szCs w:val="24"/>
        </w:rPr>
      </w:pPr>
      <w:r>
        <w:rPr>
          <w:szCs w:val="24"/>
        </w:rPr>
        <w:t>Organise, contribute and attend multi agency meetings.</w:t>
      </w:r>
    </w:p>
    <w:p w:rsidR="00D24972" w:rsidRDefault="00D24972" w:rsidP="00597874">
      <w:pPr>
        <w:pStyle w:val="ListParagraph"/>
        <w:numPr>
          <w:ilvl w:val="0"/>
          <w:numId w:val="12"/>
        </w:numPr>
        <w:rPr>
          <w:szCs w:val="24"/>
        </w:rPr>
      </w:pPr>
      <w:r>
        <w:rPr>
          <w:szCs w:val="24"/>
        </w:rPr>
        <w:t>Complete a report for returning to school with strategies and any new information that will support the school to successfully reintegrate each student.</w:t>
      </w:r>
    </w:p>
    <w:p w:rsidR="00E261E6" w:rsidRDefault="00E261E6" w:rsidP="00597874">
      <w:pPr>
        <w:pStyle w:val="ListParagraph"/>
        <w:numPr>
          <w:ilvl w:val="0"/>
          <w:numId w:val="12"/>
        </w:numPr>
        <w:rPr>
          <w:szCs w:val="24"/>
        </w:rPr>
      </w:pPr>
      <w:r>
        <w:rPr>
          <w:szCs w:val="24"/>
        </w:rPr>
        <w:t xml:space="preserve">Provide clear recommendations to parents/carers, other professionals and the home school regarding next steps at the end of the placement term. </w:t>
      </w:r>
    </w:p>
    <w:p w:rsidR="0003475E" w:rsidRDefault="0003475E" w:rsidP="00597874">
      <w:pPr>
        <w:pStyle w:val="ListParagraph"/>
        <w:numPr>
          <w:ilvl w:val="0"/>
          <w:numId w:val="12"/>
        </w:numPr>
        <w:rPr>
          <w:szCs w:val="24"/>
        </w:rPr>
      </w:pPr>
      <w:r>
        <w:rPr>
          <w:szCs w:val="24"/>
        </w:rPr>
        <w:t>A bus pass will be issued to students (excluding commissioned and medical) to travel within Swindon and surrounding villages.  Any other arrangements must be organised/funded by the mainstream school.</w:t>
      </w:r>
    </w:p>
    <w:p w:rsidR="00D24972" w:rsidRPr="00D24972" w:rsidRDefault="00D24972" w:rsidP="00D24972">
      <w:pPr>
        <w:ind w:left="360"/>
        <w:rPr>
          <w:szCs w:val="24"/>
        </w:rPr>
      </w:pPr>
    </w:p>
    <w:p w:rsidR="00D67FC5" w:rsidRPr="00D67FC5" w:rsidRDefault="00D67FC5" w:rsidP="00D67FC5">
      <w:pPr>
        <w:rPr>
          <w:b/>
          <w:szCs w:val="24"/>
          <w:u w:val="single"/>
        </w:rPr>
      </w:pPr>
      <w:r w:rsidRPr="00D67FC5">
        <w:rPr>
          <w:b/>
          <w:szCs w:val="24"/>
          <w:u w:val="single"/>
        </w:rPr>
        <w:t>Cessation of Provision</w:t>
      </w:r>
    </w:p>
    <w:p w:rsidR="00D67FC5" w:rsidRPr="00D67FC5" w:rsidRDefault="00D67FC5" w:rsidP="00D67FC5">
      <w:pPr>
        <w:rPr>
          <w:szCs w:val="24"/>
        </w:rPr>
      </w:pPr>
    </w:p>
    <w:p w:rsidR="00D67FC5" w:rsidRDefault="00D67FC5">
      <w:pPr>
        <w:rPr>
          <w:szCs w:val="24"/>
        </w:rPr>
      </w:pPr>
      <w:r w:rsidRPr="00D67FC5">
        <w:rPr>
          <w:szCs w:val="24"/>
        </w:rPr>
        <w:t>EOTAS provision will cease if:</w:t>
      </w:r>
    </w:p>
    <w:p w:rsidR="00D67FC5" w:rsidRDefault="00D67FC5" w:rsidP="00D67FC5">
      <w:pPr>
        <w:pStyle w:val="ListParagraph"/>
        <w:numPr>
          <w:ilvl w:val="0"/>
          <w:numId w:val="7"/>
        </w:numPr>
        <w:rPr>
          <w:szCs w:val="24"/>
        </w:rPr>
      </w:pPr>
      <w:r>
        <w:rPr>
          <w:szCs w:val="24"/>
        </w:rPr>
        <w:t>The student completes a reintegration plan.</w:t>
      </w:r>
    </w:p>
    <w:p w:rsidR="00D67FC5" w:rsidRDefault="00D67FC5" w:rsidP="00D67FC5">
      <w:pPr>
        <w:pStyle w:val="ListParagraph"/>
        <w:numPr>
          <w:ilvl w:val="0"/>
          <w:numId w:val="7"/>
        </w:numPr>
        <w:rPr>
          <w:szCs w:val="24"/>
        </w:rPr>
      </w:pPr>
      <w:r>
        <w:rPr>
          <w:szCs w:val="24"/>
        </w:rPr>
        <w:t>The student is no longer deemed to be too ill to attend school.</w:t>
      </w:r>
    </w:p>
    <w:p w:rsidR="00D67FC5" w:rsidRDefault="00D67FC5" w:rsidP="00D67FC5">
      <w:pPr>
        <w:pStyle w:val="ListParagraph"/>
        <w:numPr>
          <w:ilvl w:val="0"/>
          <w:numId w:val="7"/>
        </w:numPr>
        <w:rPr>
          <w:szCs w:val="24"/>
        </w:rPr>
      </w:pPr>
      <w:r>
        <w:rPr>
          <w:szCs w:val="24"/>
        </w:rPr>
        <w:t>The student is too ill to access EOTAS education provision, in which case the final review meeting will agree an appropriate course of action.</w:t>
      </w:r>
    </w:p>
    <w:p w:rsidR="00D67FC5" w:rsidRDefault="00D67FC5" w:rsidP="00D67FC5">
      <w:pPr>
        <w:pStyle w:val="ListParagraph"/>
        <w:numPr>
          <w:ilvl w:val="0"/>
          <w:numId w:val="7"/>
        </w:numPr>
        <w:rPr>
          <w:szCs w:val="24"/>
        </w:rPr>
      </w:pPr>
      <w:r>
        <w:rPr>
          <w:szCs w:val="24"/>
        </w:rPr>
        <w:t>The student fails to engage with or access EOTAS education provision, in which case the final review meeting will agree an appropriate course of action.</w:t>
      </w:r>
    </w:p>
    <w:p w:rsidR="00D67FC5" w:rsidRDefault="00D67FC5" w:rsidP="00D67FC5">
      <w:pPr>
        <w:pStyle w:val="ListParagraph"/>
        <w:numPr>
          <w:ilvl w:val="0"/>
          <w:numId w:val="7"/>
        </w:numPr>
        <w:rPr>
          <w:szCs w:val="24"/>
        </w:rPr>
      </w:pPr>
      <w:r>
        <w:rPr>
          <w:szCs w:val="24"/>
        </w:rPr>
        <w:t>The student leaves school/academy.</w:t>
      </w:r>
    </w:p>
    <w:p w:rsidR="00D67FC5" w:rsidRDefault="00D67FC5" w:rsidP="00D67FC5">
      <w:pPr>
        <w:pStyle w:val="ListParagraph"/>
        <w:numPr>
          <w:ilvl w:val="0"/>
          <w:numId w:val="7"/>
        </w:numPr>
        <w:rPr>
          <w:szCs w:val="24"/>
        </w:rPr>
      </w:pPr>
      <w:r>
        <w:rPr>
          <w:szCs w:val="24"/>
        </w:rPr>
        <w:t>The student moves to another Local Authority.</w:t>
      </w:r>
    </w:p>
    <w:p w:rsidR="00D67FC5" w:rsidRDefault="00D67FC5" w:rsidP="00D67FC5">
      <w:pPr>
        <w:rPr>
          <w:szCs w:val="24"/>
        </w:rPr>
      </w:pPr>
    </w:p>
    <w:p w:rsidR="00B969C9" w:rsidRDefault="00B969C9" w:rsidP="00D67FC5">
      <w:pPr>
        <w:rPr>
          <w:szCs w:val="24"/>
        </w:rPr>
      </w:pPr>
    </w:p>
    <w:p w:rsidR="007E1C0C" w:rsidRDefault="007E1C0C" w:rsidP="00D67FC5">
      <w:pPr>
        <w:rPr>
          <w:szCs w:val="24"/>
        </w:rPr>
      </w:pPr>
    </w:p>
    <w:p w:rsidR="007E1C0C" w:rsidRPr="008E0F10" w:rsidRDefault="007E1C0C" w:rsidP="00D67FC5">
      <w:pPr>
        <w:rPr>
          <w:szCs w:val="24"/>
        </w:rPr>
      </w:pPr>
    </w:p>
    <w:p w:rsidR="00B969C9" w:rsidRPr="008E0F10" w:rsidRDefault="00B969C9" w:rsidP="00B969C9">
      <w:pPr>
        <w:jc w:val="both"/>
        <w:rPr>
          <w:rFonts w:cs="Arial"/>
          <w:szCs w:val="24"/>
        </w:rPr>
      </w:pPr>
      <w:r w:rsidRPr="008E0F10">
        <w:rPr>
          <w:rFonts w:cs="Arial"/>
          <w:szCs w:val="24"/>
        </w:rPr>
        <w:t>I agree to the terms detailed in this service level agreement:</w:t>
      </w:r>
    </w:p>
    <w:p w:rsidR="00B969C9" w:rsidRPr="008E0F10" w:rsidRDefault="00B969C9" w:rsidP="00B969C9">
      <w:pPr>
        <w:jc w:val="both"/>
        <w:rPr>
          <w:rFonts w:cs="Arial"/>
          <w:szCs w:val="24"/>
        </w:rPr>
      </w:pPr>
    </w:p>
    <w:p w:rsidR="00B969C9" w:rsidRPr="008E0F10" w:rsidRDefault="00B969C9" w:rsidP="00B969C9">
      <w:pPr>
        <w:jc w:val="both"/>
        <w:rPr>
          <w:rFonts w:cs="Arial"/>
          <w:szCs w:val="24"/>
        </w:rPr>
      </w:pPr>
      <w:r w:rsidRPr="008E0F10">
        <w:rPr>
          <w:rFonts w:cs="Arial"/>
          <w:szCs w:val="24"/>
        </w:rPr>
        <w:t xml:space="preserve">Signed:……………………………………..     </w:t>
      </w:r>
      <w:r w:rsidRPr="008E0F10">
        <w:rPr>
          <w:rFonts w:cs="Arial"/>
          <w:szCs w:val="24"/>
        </w:rPr>
        <w:tab/>
      </w:r>
      <w:r w:rsidRPr="008E0F10">
        <w:rPr>
          <w:rFonts w:cs="Arial"/>
          <w:szCs w:val="24"/>
        </w:rPr>
        <w:tab/>
        <w:t xml:space="preserve"> Head of </w:t>
      </w:r>
    </w:p>
    <w:p w:rsidR="00B969C9" w:rsidRPr="008E0F10" w:rsidRDefault="00B969C9" w:rsidP="00B969C9">
      <w:pPr>
        <w:ind w:left="426"/>
        <w:jc w:val="both"/>
        <w:rPr>
          <w:rFonts w:cs="Arial"/>
          <w:szCs w:val="24"/>
        </w:rPr>
      </w:pPr>
      <w:r w:rsidRPr="008E0F10">
        <w:rPr>
          <w:rFonts w:cs="Arial"/>
          <w:szCs w:val="24"/>
        </w:rPr>
        <w:t xml:space="preserve">                                                                     </w:t>
      </w:r>
      <w:r w:rsidRPr="008E0F10">
        <w:rPr>
          <w:rFonts w:cs="Arial"/>
          <w:szCs w:val="24"/>
        </w:rPr>
        <w:tab/>
      </w:r>
      <w:r w:rsidRPr="008E0F10">
        <w:rPr>
          <w:rFonts w:cs="Arial"/>
          <w:szCs w:val="24"/>
        </w:rPr>
        <w:tab/>
        <w:t xml:space="preserve"> EOTAS</w:t>
      </w:r>
    </w:p>
    <w:p w:rsidR="008E0F10" w:rsidRDefault="008E0F10" w:rsidP="00B969C9">
      <w:pPr>
        <w:jc w:val="both"/>
        <w:rPr>
          <w:rFonts w:cs="Arial"/>
          <w:szCs w:val="24"/>
        </w:rPr>
      </w:pPr>
    </w:p>
    <w:p w:rsidR="00B969C9" w:rsidRPr="008E0F10" w:rsidRDefault="00B969C9" w:rsidP="00B969C9">
      <w:pPr>
        <w:jc w:val="both"/>
        <w:rPr>
          <w:rFonts w:cs="Arial"/>
          <w:szCs w:val="24"/>
        </w:rPr>
      </w:pPr>
      <w:r w:rsidRPr="008E0F10">
        <w:rPr>
          <w:rFonts w:cs="Arial"/>
          <w:szCs w:val="24"/>
        </w:rPr>
        <w:t>Date: ……………………………………….</w:t>
      </w:r>
    </w:p>
    <w:p w:rsidR="00B969C9" w:rsidRPr="008E0F10" w:rsidRDefault="00B969C9" w:rsidP="00B969C9">
      <w:pPr>
        <w:jc w:val="both"/>
        <w:rPr>
          <w:rFonts w:cs="Arial"/>
          <w:szCs w:val="24"/>
        </w:rPr>
      </w:pPr>
    </w:p>
    <w:p w:rsidR="00B969C9" w:rsidRPr="008E0F10" w:rsidRDefault="00B969C9" w:rsidP="00B969C9">
      <w:pPr>
        <w:jc w:val="both"/>
        <w:rPr>
          <w:rFonts w:cs="Arial"/>
          <w:szCs w:val="24"/>
        </w:rPr>
      </w:pPr>
    </w:p>
    <w:p w:rsidR="00B969C9" w:rsidRPr="008E0F10" w:rsidRDefault="00B969C9" w:rsidP="00B969C9">
      <w:pPr>
        <w:jc w:val="both"/>
        <w:rPr>
          <w:rFonts w:cs="Arial"/>
          <w:szCs w:val="24"/>
        </w:rPr>
      </w:pPr>
    </w:p>
    <w:p w:rsidR="00B969C9" w:rsidRPr="008E0F10" w:rsidRDefault="00B969C9" w:rsidP="00B969C9">
      <w:pPr>
        <w:jc w:val="both"/>
        <w:rPr>
          <w:rFonts w:cs="Arial"/>
          <w:szCs w:val="24"/>
        </w:rPr>
      </w:pPr>
      <w:r w:rsidRPr="008E0F10">
        <w:rPr>
          <w:rFonts w:cs="Arial"/>
          <w:szCs w:val="24"/>
        </w:rPr>
        <w:t>I agree to the terms and condition of educational support as outlined in this service level agreement:</w:t>
      </w:r>
    </w:p>
    <w:p w:rsidR="00B969C9" w:rsidRPr="008E0F10" w:rsidRDefault="00B969C9" w:rsidP="00B969C9">
      <w:pPr>
        <w:jc w:val="both"/>
        <w:rPr>
          <w:rFonts w:cs="Arial"/>
          <w:szCs w:val="24"/>
        </w:rPr>
      </w:pPr>
    </w:p>
    <w:p w:rsidR="00B969C9" w:rsidRPr="008E0F10" w:rsidRDefault="00B969C9" w:rsidP="00B969C9">
      <w:pPr>
        <w:ind w:left="426"/>
        <w:jc w:val="both"/>
        <w:rPr>
          <w:rFonts w:cs="Arial"/>
          <w:szCs w:val="24"/>
        </w:rPr>
      </w:pPr>
    </w:p>
    <w:p w:rsidR="00B969C9" w:rsidRPr="008E0F10" w:rsidRDefault="00B969C9" w:rsidP="00B969C9">
      <w:pPr>
        <w:jc w:val="both"/>
        <w:rPr>
          <w:rFonts w:cs="Arial"/>
          <w:szCs w:val="24"/>
        </w:rPr>
      </w:pPr>
      <w:r w:rsidRPr="008E0F10">
        <w:rPr>
          <w:rFonts w:cs="Arial"/>
          <w:szCs w:val="24"/>
        </w:rPr>
        <w:t>Signed: .......................................................... Head teacher</w:t>
      </w:r>
    </w:p>
    <w:p w:rsidR="00B969C9" w:rsidRPr="008E0F10" w:rsidRDefault="00B969C9" w:rsidP="00B969C9">
      <w:pPr>
        <w:jc w:val="both"/>
        <w:rPr>
          <w:rFonts w:cs="Arial"/>
          <w:szCs w:val="24"/>
        </w:rPr>
      </w:pPr>
    </w:p>
    <w:p w:rsidR="00B969C9" w:rsidRPr="008E0F10" w:rsidRDefault="00B969C9" w:rsidP="00B969C9">
      <w:pPr>
        <w:jc w:val="both"/>
        <w:rPr>
          <w:rFonts w:cs="Arial"/>
          <w:szCs w:val="24"/>
        </w:rPr>
      </w:pPr>
      <w:r w:rsidRPr="008E0F10">
        <w:rPr>
          <w:rFonts w:cs="Arial"/>
          <w:szCs w:val="24"/>
        </w:rPr>
        <w:t xml:space="preserve">     </w:t>
      </w:r>
    </w:p>
    <w:p w:rsidR="008E0F10" w:rsidRDefault="00B969C9" w:rsidP="00B969C9">
      <w:pPr>
        <w:jc w:val="both"/>
        <w:rPr>
          <w:rFonts w:cs="Arial"/>
          <w:szCs w:val="24"/>
        </w:rPr>
      </w:pPr>
      <w:r w:rsidRPr="008E0F10">
        <w:rPr>
          <w:rFonts w:cs="Arial"/>
          <w:szCs w:val="24"/>
        </w:rPr>
        <w:t xml:space="preserve">Name:    ......................................................... </w:t>
      </w:r>
    </w:p>
    <w:p w:rsidR="008E0F10" w:rsidRDefault="008E0F10" w:rsidP="00B969C9">
      <w:pPr>
        <w:jc w:val="both"/>
        <w:rPr>
          <w:rFonts w:cs="Arial"/>
          <w:szCs w:val="24"/>
        </w:rPr>
      </w:pPr>
    </w:p>
    <w:p w:rsidR="00B969C9" w:rsidRPr="008E0F10" w:rsidRDefault="00B969C9" w:rsidP="00B969C9">
      <w:pPr>
        <w:jc w:val="both"/>
        <w:rPr>
          <w:rFonts w:cs="Arial"/>
          <w:szCs w:val="24"/>
        </w:rPr>
      </w:pPr>
      <w:r w:rsidRPr="008E0F10">
        <w:rPr>
          <w:rFonts w:cs="Arial"/>
          <w:szCs w:val="24"/>
        </w:rPr>
        <w:t>Date:      .........................................................</w:t>
      </w:r>
    </w:p>
    <w:p w:rsidR="00B969C9" w:rsidRPr="008E0F10" w:rsidRDefault="00B969C9" w:rsidP="00B969C9">
      <w:pPr>
        <w:jc w:val="both"/>
        <w:rPr>
          <w:rFonts w:cs="Arial"/>
          <w:szCs w:val="24"/>
        </w:rPr>
      </w:pPr>
    </w:p>
    <w:p w:rsidR="00B969C9" w:rsidRPr="008E0F10" w:rsidRDefault="00B969C9" w:rsidP="00B969C9">
      <w:pPr>
        <w:jc w:val="both"/>
        <w:rPr>
          <w:rFonts w:cs="Arial"/>
          <w:szCs w:val="24"/>
        </w:rPr>
      </w:pPr>
    </w:p>
    <w:p w:rsidR="00B969C9" w:rsidRPr="008E0F10" w:rsidRDefault="00B969C9" w:rsidP="00D67FC5">
      <w:pPr>
        <w:rPr>
          <w:szCs w:val="24"/>
        </w:rPr>
      </w:pPr>
    </w:p>
    <w:sectPr w:rsidR="00B969C9" w:rsidRPr="008E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6B8"/>
    <w:multiLevelType w:val="hybridMultilevel"/>
    <w:tmpl w:val="DC4C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000E"/>
    <w:multiLevelType w:val="hybridMultilevel"/>
    <w:tmpl w:val="88B89C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E252713"/>
    <w:multiLevelType w:val="hybridMultilevel"/>
    <w:tmpl w:val="F9C2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E3236"/>
    <w:multiLevelType w:val="hybridMultilevel"/>
    <w:tmpl w:val="2CAC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0C4827"/>
    <w:multiLevelType w:val="hybridMultilevel"/>
    <w:tmpl w:val="895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63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947706"/>
    <w:multiLevelType w:val="hybridMultilevel"/>
    <w:tmpl w:val="6D2A5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9E3738"/>
    <w:multiLevelType w:val="hybridMultilevel"/>
    <w:tmpl w:val="29A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20312"/>
    <w:multiLevelType w:val="hybridMultilevel"/>
    <w:tmpl w:val="DB8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1244C"/>
    <w:multiLevelType w:val="hybridMultilevel"/>
    <w:tmpl w:val="6AB0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31177"/>
    <w:multiLevelType w:val="hybridMultilevel"/>
    <w:tmpl w:val="4864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137E0"/>
    <w:multiLevelType w:val="hybridMultilevel"/>
    <w:tmpl w:val="B3DA65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633F34D1"/>
    <w:multiLevelType w:val="hybridMultilevel"/>
    <w:tmpl w:val="CB14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022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450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FA3010"/>
    <w:multiLevelType w:val="hybridMultilevel"/>
    <w:tmpl w:val="1AEA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53C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0"/>
  </w:num>
  <w:num w:numId="4">
    <w:abstractNumId w:val="13"/>
  </w:num>
  <w:num w:numId="5">
    <w:abstractNumId w:val="16"/>
  </w:num>
  <w:num w:numId="6">
    <w:abstractNumId w:val="5"/>
  </w:num>
  <w:num w:numId="7">
    <w:abstractNumId w:val="2"/>
  </w:num>
  <w:num w:numId="8">
    <w:abstractNumId w:val="14"/>
  </w:num>
  <w:num w:numId="9">
    <w:abstractNumId w:val="4"/>
  </w:num>
  <w:num w:numId="10">
    <w:abstractNumId w:val="8"/>
  </w:num>
  <w:num w:numId="11">
    <w:abstractNumId w:val="12"/>
  </w:num>
  <w:num w:numId="12">
    <w:abstractNumId w:val="0"/>
  </w:num>
  <w:num w:numId="13">
    <w:abstractNumId w:val="1"/>
  </w:num>
  <w:num w:numId="14">
    <w:abstractNumId w:val="15"/>
  </w:num>
  <w:num w:numId="15">
    <w:abstractNumId w:val="7"/>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8D"/>
    <w:rsid w:val="00006AD3"/>
    <w:rsid w:val="0003475E"/>
    <w:rsid w:val="0004591C"/>
    <w:rsid w:val="00066A1B"/>
    <w:rsid w:val="00107DAF"/>
    <w:rsid w:val="001162E4"/>
    <w:rsid w:val="0014068C"/>
    <w:rsid w:val="001C21AC"/>
    <w:rsid w:val="003A5348"/>
    <w:rsid w:val="00404A71"/>
    <w:rsid w:val="004819B3"/>
    <w:rsid w:val="00521042"/>
    <w:rsid w:val="005560F0"/>
    <w:rsid w:val="0059257E"/>
    <w:rsid w:val="00597874"/>
    <w:rsid w:val="005D2A20"/>
    <w:rsid w:val="0060487F"/>
    <w:rsid w:val="00606ADD"/>
    <w:rsid w:val="00661E04"/>
    <w:rsid w:val="006A6FAC"/>
    <w:rsid w:val="006B683F"/>
    <w:rsid w:val="00704FAB"/>
    <w:rsid w:val="007D699F"/>
    <w:rsid w:val="007E1C0C"/>
    <w:rsid w:val="00886FD4"/>
    <w:rsid w:val="008A563B"/>
    <w:rsid w:val="008E0F10"/>
    <w:rsid w:val="00935F97"/>
    <w:rsid w:val="009E6514"/>
    <w:rsid w:val="00A31D84"/>
    <w:rsid w:val="00A75073"/>
    <w:rsid w:val="00A840AA"/>
    <w:rsid w:val="00AC7653"/>
    <w:rsid w:val="00B969C9"/>
    <w:rsid w:val="00C15359"/>
    <w:rsid w:val="00D207F4"/>
    <w:rsid w:val="00D24972"/>
    <w:rsid w:val="00D67FC5"/>
    <w:rsid w:val="00D87D9F"/>
    <w:rsid w:val="00DA1E71"/>
    <w:rsid w:val="00E261E6"/>
    <w:rsid w:val="00E71D8D"/>
    <w:rsid w:val="00E81B4D"/>
    <w:rsid w:val="00EE6832"/>
    <w:rsid w:val="00F657D7"/>
    <w:rsid w:val="00FC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CC65F-B1DA-4219-AAEF-E3A68C2C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DD"/>
    <w:pPr>
      <w:ind w:left="720"/>
      <w:contextualSpacing/>
    </w:pPr>
  </w:style>
  <w:style w:type="table" w:styleId="TableGrid">
    <w:name w:val="Table Grid"/>
    <w:basedOn w:val="TableNormal"/>
    <w:uiPriority w:val="39"/>
    <w:rsid w:val="007E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Robson</dc:creator>
  <cp:keywords/>
  <dc:description/>
  <cp:lastModifiedBy>Jean Robson</cp:lastModifiedBy>
  <cp:revision>2</cp:revision>
  <cp:lastPrinted>2019-09-20T09:28:00Z</cp:lastPrinted>
  <dcterms:created xsi:type="dcterms:W3CDTF">2020-04-13T17:12:00Z</dcterms:created>
  <dcterms:modified xsi:type="dcterms:W3CDTF">2020-04-13T17:12:00Z</dcterms:modified>
</cp:coreProperties>
</file>